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CF4" w:rsidRDefault="00EC5CF4" w:rsidP="00EC5CF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C</w:t>
      </w:r>
      <w:r w:rsidR="00875C18" w:rsidRPr="00EC5CF4">
        <w:rPr>
          <w:rFonts w:ascii="Comic Sans MS" w:hAnsi="Comic Sans MS"/>
          <w:b/>
          <w:sz w:val="32"/>
          <w:szCs w:val="32"/>
          <w:u w:val="single"/>
        </w:rPr>
        <w:t>hangements suite à l’AG de la FVWB du 15/12/2018</w:t>
      </w:r>
      <w:r>
        <w:rPr>
          <w:rFonts w:ascii="Comic Sans MS" w:hAnsi="Comic Sans MS"/>
          <w:b/>
          <w:sz w:val="32"/>
          <w:szCs w:val="32"/>
          <w:u w:val="single"/>
        </w:rPr>
        <w:t xml:space="preserve"> </w:t>
      </w:r>
    </w:p>
    <w:p w:rsidR="00B56D3B" w:rsidRPr="00EC5CF4" w:rsidRDefault="00EC5CF4" w:rsidP="00EC5CF4">
      <w:pPr>
        <w:jc w:val="center"/>
        <w:rPr>
          <w:rFonts w:ascii="Comic Sans MS" w:hAnsi="Comic Sans MS"/>
          <w:b/>
          <w:sz w:val="32"/>
          <w:szCs w:val="32"/>
          <w:u w:val="single"/>
        </w:rPr>
      </w:pPr>
      <w:r>
        <w:rPr>
          <w:rFonts w:ascii="Comic Sans MS" w:hAnsi="Comic Sans MS"/>
          <w:b/>
          <w:sz w:val="32"/>
          <w:szCs w:val="32"/>
          <w:u w:val="single"/>
        </w:rPr>
        <w:t>(entrée en vigu</w:t>
      </w:r>
      <w:r w:rsidR="00334642" w:rsidRPr="00EC5CF4">
        <w:rPr>
          <w:rFonts w:ascii="Comic Sans MS" w:hAnsi="Comic Sans MS"/>
          <w:b/>
          <w:sz w:val="32"/>
          <w:szCs w:val="32"/>
          <w:u w:val="single"/>
        </w:rPr>
        <w:t>eur</w:t>
      </w:r>
      <w:r>
        <w:rPr>
          <w:rFonts w:ascii="Comic Sans MS" w:hAnsi="Comic Sans MS"/>
          <w:b/>
          <w:sz w:val="32"/>
          <w:szCs w:val="32"/>
          <w:u w:val="single"/>
        </w:rPr>
        <w:t> :</w:t>
      </w:r>
      <w:r w:rsidR="00334642" w:rsidRPr="00EC5CF4">
        <w:rPr>
          <w:rFonts w:ascii="Comic Sans MS" w:hAnsi="Comic Sans MS"/>
          <w:b/>
          <w:sz w:val="32"/>
          <w:szCs w:val="32"/>
          <w:u w:val="single"/>
        </w:rPr>
        <w:t xml:space="preserve"> début de la saison 2019-2020</w:t>
      </w:r>
      <w:r>
        <w:rPr>
          <w:rFonts w:ascii="Comic Sans MS" w:hAnsi="Comic Sans MS"/>
          <w:b/>
          <w:sz w:val="32"/>
          <w:szCs w:val="32"/>
          <w:u w:val="single"/>
        </w:rPr>
        <w:t>)</w:t>
      </w:r>
    </w:p>
    <w:p w:rsidR="00875C18" w:rsidRPr="00EC5CF4" w:rsidRDefault="00334642" w:rsidP="00EC5CF4">
      <w:pPr>
        <w:pStyle w:val="Paragraphedeliste"/>
        <w:numPr>
          <w:ilvl w:val="0"/>
          <w:numId w:val="11"/>
        </w:numPr>
        <w:rPr>
          <w:rFonts w:ascii="Comic Sans MS" w:hAnsi="Comic Sans MS"/>
          <w:highlight w:val="yellow"/>
        </w:rPr>
      </w:pPr>
      <w:r w:rsidRPr="00EC5CF4">
        <w:rPr>
          <w:rFonts w:ascii="Comic Sans MS" w:hAnsi="Comic Sans MS"/>
          <w:highlight w:val="yellow"/>
        </w:rPr>
        <w:t>Un entraineur (titulaire d’une carte A, B, C ou D</w:t>
      </w:r>
      <w:r w:rsidR="00832A53">
        <w:rPr>
          <w:rFonts w:ascii="Comic Sans MS" w:hAnsi="Comic Sans MS"/>
          <w:highlight w:val="yellow"/>
        </w:rPr>
        <w:t>)</w:t>
      </w:r>
      <w:r w:rsidR="00EC5CF4" w:rsidRPr="00EC5CF4">
        <w:rPr>
          <w:rFonts w:ascii="Comic Sans MS" w:hAnsi="Comic Sans MS"/>
          <w:highlight w:val="yellow"/>
        </w:rPr>
        <w:t xml:space="preserve"> </w:t>
      </w:r>
      <w:bookmarkStart w:id="0" w:name="_GoBack"/>
      <w:bookmarkEnd w:id="0"/>
      <w:r w:rsidRPr="00EC5CF4">
        <w:rPr>
          <w:rFonts w:ascii="Comic Sans MS" w:hAnsi="Comic Sans MS"/>
          <w:highlight w:val="yellow"/>
        </w:rPr>
        <w:t>par entité (soit un pour BC et un pour BW parmi respectivement 4 noms de candidats à envoyer par entité) va intégrer la cellule technique de la FVWB.</w:t>
      </w:r>
    </w:p>
    <w:p w:rsidR="00334642" w:rsidRPr="00EC5CF4" w:rsidRDefault="00334642" w:rsidP="00EC5CF4">
      <w:pPr>
        <w:pStyle w:val="Paragraphedeliste"/>
        <w:numPr>
          <w:ilvl w:val="0"/>
          <w:numId w:val="11"/>
        </w:numPr>
        <w:rPr>
          <w:rFonts w:ascii="Comic Sans MS" w:hAnsi="Comic Sans MS"/>
          <w:highlight w:val="yellow"/>
        </w:rPr>
      </w:pPr>
      <w:r w:rsidRPr="00EC5CF4">
        <w:rPr>
          <w:rFonts w:ascii="Comic Sans MS" w:hAnsi="Comic Sans MS"/>
          <w:highlight w:val="yellow"/>
        </w:rPr>
        <w:t>Le curseur pour les cartes de coach est revu, tout comme le montant :</w:t>
      </w:r>
    </w:p>
    <w:p w:rsidR="00334642" w:rsidRPr="00EC5CF4" w:rsidRDefault="00334642" w:rsidP="00334642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Comic Sans MS" w:hAnsi="Comic Sans MS" w:cs="Arial"/>
          <w:sz w:val="16"/>
          <w:szCs w:val="16"/>
          <w:lang w:val="fr-FR"/>
        </w:rPr>
      </w:pPr>
      <w:r w:rsidRPr="00EC5CF4">
        <w:rPr>
          <w:rFonts w:ascii="Comic Sans MS" w:hAnsi="Comic Sans MS" w:cs="Arial"/>
          <w:sz w:val="16"/>
          <w:szCs w:val="16"/>
          <w:lang w:val="fr-FR"/>
        </w:rPr>
        <w:t>Carte de coach Basic et D (pour toute équipe de jeunes et au plus bas niveau provincial) : 10€</w:t>
      </w:r>
    </w:p>
    <w:p w:rsidR="00334642" w:rsidRPr="00EC5CF4" w:rsidRDefault="00334642" w:rsidP="00334642">
      <w:pPr>
        <w:numPr>
          <w:ilvl w:val="0"/>
          <w:numId w:val="6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contextualSpacing/>
        <w:rPr>
          <w:rFonts w:ascii="Comic Sans MS" w:hAnsi="Comic Sans MS" w:cs="Arial"/>
          <w:sz w:val="16"/>
          <w:szCs w:val="16"/>
          <w:lang w:val="fr-FR"/>
        </w:rPr>
      </w:pPr>
      <w:r w:rsidRPr="00EC5CF4">
        <w:rPr>
          <w:rFonts w:ascii="Comic Sans MS" w:hAnsi="Comic Sans MS" w:cs="Arial"/>
          <w:sz w:val="16"/>
          <w:szCs w:val="16"/>
          <w:lang w:val="fr-FR"/>
        </w:rPr>
        <w:t>Carte de coach </w:t>
      </w:r>
      <w:r w:rsidRPr="00EC5CF4">
        <w:rPr>
          <w:rFonts w:ascii="Comic Sans MS" w:hAnsi="Comic Sans MS" w:cs="Arial"/>
          <w:color w:val="FF0000"/>
          <w:sz w:val="16"/>
          <w:szCs w:val="16"/>
          <w:lang w:val="fr-FR"/>
        </w:rPr>
        <w:t>: tout autre niveau 25€</w:t>
      </w:r>
      <w:r w:rsidRPr="00EC5CF4">
        <w:rPr>
          <w:rFonts w:ascii="Comic Sans MS" w:hAnsi="Comic Sans MS" w:cs="Arial"/>
          <w:strike/>
          <w:color w:val="FF0000"/>
          <w:sz w:val="16"/>
          <w:szCs w:val="16"/>
          <w:lang w:val="fr-FR"/>
        </w:rPr>
        <w:t xml:space="preserve"> 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Catégorie Basic (sans titre) 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est octroyée à tout coach débutant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n’est valable qu’une saison sportive et ne peut être renouvelée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nécessite l’engagement de suivre une formation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permet d’être coach au plus bas niveau provincial et dans toute compétition de jeunes.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permet d’être coach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>-adjoint</w:t>
      </w:r>
      <w:r w:rsidRPr="00EC5CF4">
        <w:rPr>
          <w:rFonts w:ascii="Comic Sans MS" w:hAnsi="Comic Sans MS" w:cstheme="minorHAnsi"/>
          <w:sz w:val="16"/>
          <w:szCs w:val="16"/>
        </w:rPr>
        <w:t xml:space="preserve">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dans la plus haute division provinciale de toute entité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au plus bas niveau provincial ,</w:t>
      </w:r>
      <w:r w:rsidRPr="00EC5CF4">
        <w:rPr>
          <w:rFonts w:ascii="Comic Sans MS" w:hAnsi="Comic Sans MS" w:cstheme="minorHAnsi"/>
          <w:sz w:val="16"/>
          <w:szCs w:val="16"/>
        </w:rPr>
        <w:t xml:space="preserve"> et de toute compétition de jeunes.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Catégorie D (niveau animateur) 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est octroyée à tout titulaire du brevet Animateur (brevet fédéral)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Elle permet d’être coach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dans toute division provinciale de toute entité, sauf la plus haute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au plus bas niveau provincial et</w:t>
      </w:r>
      <w:r w:rsidRPr="00EC5CF4">
        <w:rPr>
          <w:rFonts w:ascii="Comic Sans MS" w:hAnsi="Comic Sans MS" w:cstheme="minorHAnsi"/>
          <w:sz w:val="16"/>
          <w:szCs w:val="16"/>
        </w:rPr>
        <w:t xml:space="preserve"> de toute compétition de jeunes.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Elle permet d’être coach-adjoint en Nationale 3 et dans la plus haute division provinciale de toute entité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, à tout niveau provincial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> de toute compétition de jeunes ;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Catégorie C (niveau 1) 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est octroyée à tout titulaire du brevet Moniteur Sportif Initiateur (options Adultes ou Jeunes (nouveau régime)) ou d’Initiateur (ancien régime)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Elle permet d’être coach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en Nationale 3, </w:t>
      </w:r>
      <w:r w:rsidRPr="00EC5CF4">
        <w:rPr>
          <w:rFonts w:ascii="Comic Sans MS" w:hAnsi="Comic Sans MS" w:cstheme="minorHAnsi"/>
          <w:sz w:val="16"/>
          <w:szCs w:val="16"/>
        </w:rPr>
        <w:t xml:space="preserve">à tout niveau provincial et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>dans</w:t>
      </w:r>
      <w:r w:rsidRPr="00EC5CF4">
        <w:rPr>
          <w:rFonts w:ascii="Comic Sans MS" w:hAnsi="Comic Sans MS" w:cstheme="minorHAnsi"/>
          <w:sz w:val="16"/>
          <w:szCs w:val="16"/>
        </w:rPr>
        <w:t xml:space="preserve"> toute compétition de jeunes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Elle permet d’être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assistant-</w:t>
      </w:r>
      <w:r w:rsidRPr="00EC5CF4">
        <w:rPr>
          <w:rFonts w:ascii="Comic Sans MS" w:hAnsi="Comic Sans MS" w:cstheme="minorHAnsi"/>
          <w:sz w:val="16"/>
          <w:szCs w:val="16"/>
        </w:rPr>
        <w:t>coach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>-adjoint</w:t>
      </w:r>
      <w:r w:rsidRPr="00EC5CF4">
        <w:rPr>
          <w:rFonts w:ascii="Comic Sans MS" w:hAnsi="Comic Sans MS" w:cstheme="minorHAnsi"/>
          <w:sz w:val="16"/>
          <w:szCs w:val="16"/>
        </w:rPr>
        <w:t xml:space="preserve"> dans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toute division sauf en Ligue A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divisions Nationale 2 et 3 de l’association</w:t>
      </w:r>
      <w:r w:rsidRPr="00EC5CF4">
        <w:rPr>
          <w:rFonts w:ascii="Comic Sans MS" w:hAnsi="Comic Sans MS" w:cstheme="minorHAnsi"/>
          <w:sz w:val="16"/>
          <w:szCs w:val="16"/>
        </w:rPr>
        <w:t xml:space="preserve"> 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permet d’être formateur pour les niveaux Moniteur Sportif Initiateur et Animateur.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Catégorie B (niveau 2) 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est octroyée à tout titulaire du brevet Moniteur Sportif Educateur (nouveau régime), d’Aide-moniteur (ancien régime), ou de Moniteur Sportif Initiateur (Options Adultes ou Jeunes (nouveau régime)) ou d’Initiateur (ancien régime), complétés par le module technico-tactique (brevet fédéral) 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Elle permet d’être coach dans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toutes les divisions sauf en Ligue A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les divisions Nationales 2 et 3 de l’association</w:t>
      </w:r>
      <w:r w:rsidRPr="00EC5CF4">
        <w:rPr>
          <w:rFonts w:ascii="Comic Sans MS" w:hAnsi="Comic Sans MS" w:cstheme="minorHAnsi"/>
          <w:sz w:val="16"/>
          <w:szCs w:val="16"/>
        </w:rPr>
        <w:t xml:space="preserve"> et de toute sélection d’une entité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Elle permet d’être coach-adjoint dans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toute division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les divisions de VB </w:t>
      </w:r>
      <w:r w:rsidRPr="00EC5CF4">
        <w:rPr>
          <w:rFonts w:ascii="Comic Sans MS" w:hAnsi="Comic Sans MS" w:cstheme="minorHAnsi"/>
          <w:sz w:val="16"/>
          <w:szCs w:val="16"/>
        </w:rPr>
        <w:t>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permet d’être formateur pour les niveaux Moniteur Sportif Educateur (nouveau régime), d’Aide-moniteur (ancien régime), ou de Moniteur Sportif Initiateur (Options Adultes ou Jeunes (nouveau régime)) ou d’Initiateur (ancien régime).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Catégorie A (niveau 3) 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est octroyée à tout titulaire du brevet de Moniteur Sportif Entraîneur (nouveau régime), de Moniteur ou de Licencié-spécialiste ––(ancien régime) 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Elle permet d’être coach dans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toute division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les divisions de VB et de toute sélection de l’association </w:t>
      </w:r>
      <w:r w:rsidRPr="00EC5CF4">
        <w:rPr>
          <w:rFonts w:ascii="Comic Sans MS" w:hAnsi="Comic Sans MS" w:cstheme="minorHAnsi"/>
          <w:sz w:val="16"/>
          <w:szCs w:val="16"/>
        </w:rPr>
        <w:t>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14"/>
          <w:tab w:val="num" w:pos="1682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Elle permet d’être formateur pour les niveaux Moniteur Sportif/Entraineur (nouveau régime), de Moniteur Entraineur, Moniteur Sportif Educateur, Moniteur Sportif Initiateur et Animateur.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ET Tout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affilié </w:t>
      </w:r>
      <w:r w:rsidRPr="00EC5CF4">
        <w:rPr>
          <w:rFonts w:ascii="Comic Sans MS" w:hAnsi="Comic Sans MS" w:cstheme="minorHAnsi"/>
          <w:sz w:val="16"/>
          <w:szCs w:val="16"/>
        </w:rPr>
        <w:t>diplômé en éducation physique 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962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peut obtenir une carte de coach de catégorie D: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962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peut obtenir une carte de coach d’un niveau supérieur à la catégorie D s’il peut justifier une formation spécifique dans le volley-ball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962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n’a pas automatiquement droit à une carte de coach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n’est pas d’office dispensé des cours généraux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doit suivre les obligations fédérales décrites par l’ADEPS.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sz w:val="16"/>
          <w:szCs w:val="16"/>
          <w:lang w:val="nl-BE"/>
        </w:rPr>
      </w:pPr>
      <w:proofErr w:type="spellStart"/>
      <w:r w:rsidRPr="00EC5CF4">
        <w:rPr>
          <w:rFonts w:ascii="Comic Sans MS" w:hAnsi="Comic Sans MS" w:cstheme="minorHAnsi"/>
          <w:sz w:val="16"/>
          <w:szCs w:val="16"/>
          <w:lang w:val="nl-BE"/>
        </w:rPr>
        <w:t>Tout</w:t>
      </w:r>
      <w:proofErr w:type="spellEnd"/>
      <w:r w:rsidRPr="00EC5CF4">
        <w:rPr>
          <w:rFonts w:ascii="Comic Sans MS" w:hAnsi="Comic Sans MS" w:cstheme="minorHAnsi"/>
          <w:sz w:val="16"/>
          <w:szCs w:val="16"/>
          <w:lang w:val="nl-BE"/>
        </w:rPr>
        <w:t xml:space="preserve"> </w:t>
      </w:r>
      <w:proofErr w:type="spellStart"/>
      <w:r w:rsidRPr="00EC5CF4">
        <w:rPr>
          <w:rFonts w:ascii="Comic Sans MS" w:hAnsi="Comic Sans MS" w:cstheme="minorHAnsi"/>
          <w:color w:val="FF0000"/>
          <w:sz w:val="16"/>
          <w:szCs w:val="16"/>
          <w:lang w:val="nl-BE"/>
        </w:rPr>
        <w:t>affilié</w:t>
      </w:r>
      <w:proofErr w:type="spellEnd"/>
      <w:r w:rsidRPr="00EC5CF4">
        <w:rPr>
          <w:rFonts w:ascii="Comic Sans MS" w:hAnsi="Comic Sans MS" w:cstheme="minorHAnsi"/>
          <w:color w:val="FF0000"/>
          <w:sz w:val="16"/>
          <w:szCs w:val="16"/>
          <w:lang w:val="nl-BE"/>
        </w:rPr>
        <w:t xml:space="preserve"> </w:t>
      </w:r>
      <w:proofErr w:type="spellStart"/>
      <w:r w:rsidRPr="00EC5CF4">
        <w:rPr>
          <w:rFonts w:ascii="Comic Sans MS" w:hAnsi="Comic Sans MS" w:cstheme="minorHAnsi"/>
          <w:sz w:val="16"/>
          <w:szCs w:val="16"/>
          <w:lang w:val="nl-BE"/>
        </w:rPr>
        <w:t>diplômé</w:t>
      </w:r>
      <w:proofErr w:type="spellEnd"/>
      <w:r w:rsidRPr="00EC5CF4">
        <w:rPr>
          <w:rFonts w:ascii="Comic Sans MS" w:hAnsi="Comic Sans MS" w:cstheme="minorHAnsi"/>
          <w:sz w:val="16"/>
          <w:szCs w:val="16"/>
          <w:lang w:val="nl-BE"/>
        </w:rPr>
        <w:t xml:space="preserve"> de VV </w:t>
      </w:r>
      <w:r w:rsidRPr="00EC5CF4">
        <w:rPr>
          <w:rFonts w:ascii="Comic Sans MS" w:hAnsi="Comic Sans MS" w:cstheme="minorHAnsi"/>
          <w:sz w:val="16"/>
          <w:szCs w:val="16"/>
        </w:rPr>
        <w:t>obtient l’équivalence automatique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trike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est obligé de suivre des formations continues.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Tout diplômé d’une fédération étrangère 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doit fournir la preuve du niveau acquis dans une autre fédération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trike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doit faire la demande d’équivalence auprès de l’ADEPS 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trike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lastRenderedPageBreak/>
        <w:t xml:space="preserve">peut obtenir une carte de coach sur décision du CA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dérogation pendant la période de la procédure.</w:t>
      </w:r>
    </w:p>
    <w:p w:rsidR="00334642" w:rsidRPr="00EC5CF4" w:rsidRDefault="00334642" w:rsidP="00334642">
      <w:pPr>
        <w:numPr>
          <w:ilvl w:val="0"/>
          <w:numId w:val="4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080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Tout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affilié et/ou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entraîneur</w:t>
      </w:r>
      <w:r w:rsidRPr="00EC5CF4">
        <w:rPr>
          <w:rFonts w:ascii="Comic Sans MS" w:hAnsi="Comic Sans MS" w:cstheme="minorHAnsi"/>
          <w:sz w:val="16"/>
          <w:szCs w:val="16"/>
        </w:rPr>
        <w:t xml:space="preserve"> possédant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de l’expérience et/ou </w:t>
      </w:r>
      <w:r w:rsidRPr="00EC5CF4">
        <w:rPr>
          <w:rFonts w:ascii="Comic Sans MS" w:hAnsi="Comic Sans MS" w:cstheme="minorHAnsi"/>
          <w:sz w:val="16"/>
          <w:szCs w:val="16"/>
        </w:rPr>
        <w:t>un passé sportif de haut niveau peut obtenir une carte de coach :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par le DT</w:t>
      </w:r>
      <w:r w:rsidRPr="00EC5CF4">
        <w:rPr>
          <w:rFonts w:ascii="Comic Sans MS" w:hAnsi="Comic Sans MS" w:cstheme="minorHAnsi"/>
          <w:sz w:val="16"/>
          <w:szCs w:val="16"/>
        </w:rPr>
        <w:t xml:space="preserve"> sur base d’un dossier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préparé par l’association</w:t>
      </w:r>
      <w:r w:rsidRPr="00EC5CF4">
        <w:rPr>
          <w:rFonts w:ascii="Comic Sans MS" w:hAnsi="Comic Sans MS" w:cstheme="minorHAnsi"/>
          <w:sz w:val="16"/>
          <w:szCs w:val="16"/>
        </w:rPr>
        <w:t xml:space="preserve">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>soumis à l’approbation du CA</w:t>
      </w:r>
      <w:r w:rsidRPr="00EC5CF4">
        <w:rPr>
          <w:rFonts w:ascii="Comic Sans MS" w:hAnsi="Comic Sans MS" w:cstheme="minorHAnsi"/>
          <w:sz w:val="16"/>
          <w:szCs w:val="16"/>
        </w:rPr>
        <w:t>;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trike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ne pouvant être confondue avec un brevet</w:t>
      </w:r>
    </w:p>
    <w:p w:rsidR="00334642" w:rsidRPr="00EC5CF4" w:rsidRDefault="00334642" w:rsidP="00334642">
      <w:pPr>
        <w:numPr>
          <w:ilvl w:val="0"/>
          <w:numId w:val="5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num" w:pos="1080"/>
          <w:tab w:val="num" w:pos="1682"/>
          <w:tab w:val="num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682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ne donnant pas nécessairement accès aux cours d’entraîneur d’un niveau supérieur</w:t>
      </w:r>
      <w:r w:rsidRPr="00EC5CF4">
        <w:rPr>
          <w:rFonts w:ascii="Comic Sans MS" w:hAnsi="Comic Sans MS" w:cstheme="minorHAnsi"/>
          <w:sz w:val="16"/>
          <w:szCs w:val="16"/>
        </w:rPr>
        <w:t>.</w:t>
      </w:r>
    </w:p>
    <w:p w:rsidR="00334642" w:rsidRPr="00EC5CF4" w:rsidRDefault="00334642" w:rsidP="00EC5CF4">
      <w:pPr>
        <w:pStyle w:val="Paragraphedeliste"/>
        <w:numPr>
          <w:ilvl w:val="0"/>
          <w:numId w:val="11"/>
        </w:numPr>
        <w:rPr>
          <w:rFonts w:ascii="Comic Sans MS" w:hAnsi="Comic Sans MS"/>
          <w:highlight w:val="yellow"/>
        </w:rPr>
      </w:pPr>
      <w:r w:rsidRPr="00EC5CF4">
        <w:rPr>
          <w:rFonts w:ascii="Comic Sans MS" w:hAnsi="Comic Sans MS"/>
          <w:highlight w:val="yellow"/>
        </w:rPr>
        <w:t>En ce qui concerne la formation continue</w:t>
      </w:r>
    </w:p>
    <w:p w:rsidR="00334642" w:rsidRPr="00EC5CF4" w:rsidRDefault="00334642" w:rsidP="00EC5CF4">
      <w:pPr>
        <w:tabs>
          <w:tab w:val="left" w:pos="-1440"/>
          <w:tab w:val="left" w:pos="-720"/>
          <w:tab w:val="left" w:pos="426"/>
          <w:tab w:val="left" w:pos="720"/>
          <w:tab w:val="left" w:pos="960"/>
          <w:tab w:val="left" w:pos="1440"/>
          <w:tab w:val="left" w:pos="2160"/>
          <w:tab w:val="left" w:pos="2400"/>
          <w:tab w:val="left" w:pos="2673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Tout porteur d’une carte de coach doit participer à une formation continue en fonction de sa catégorie selon le canevas suivant :</w:t>
      </w:r>
    </w:p>
    <w:p w:rsidR="00334642" w:rsidRPr="00EC5CF4" w:rsidRDefault="00334642" w:rsidP="00EC5CF4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708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8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Sauf pour la catégorie Basic, tout porteur d’une carte de coach doit disposer,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>avant le début de chaque saison sportive,</w:t>
      </w:r>
      <w:r w:rsidRPr="00EC5CF4">
        <w:rPr>
          <w:rFonts w:ascii="Comic Sans MS" w:hAnsi="Comic Sans MS" w:cstheme="minorHAnsi"/>
          <w:sz w:val="16"/>
          <w:szCs w:val="16"/>
        </w:rPr>
        <w:t xml:space="preserve"> d’un crédit d’au moins :</w:t>
      </w:r>
    </w:p>
    <w:p w:rsidR="00334642" w:rsidRPr="00EC5CF4" w:rsidRDefault="00334642" w:rsidP="00EC5CF4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1068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88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5 points pour le niveau D, </w:t>
      </w:r>
    </w:p>
    <w:p w:rsidR="00334642" w:rsidRPr="00EC5CF4" w:rsidRDefault="00334642" w:rsidP="00EC5CF4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1068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788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10 points pour tout autre niveau ;</w:t>
      </w:r>
    </w:p>
    <w:p w:rsidR="00334642" w:rsidRPr="00EC5CF4" w:rsidRDefault="00334642" w:rsidP="00EC5CF4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708"/>
          <w:tab w:val="num" w:pos="108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8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Le crédit de points diminue automatiquement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de 5 points pour le niveau D et </w:t>
      </w:r>
      <w:r w:rsidRPr="00EC5CF4">
        <w:rPr>
          <w:rFonts w:ascii="Comic Sans MS" w:hAnsi="Comic Sans MS" w:cstheme="minorHAnsi"/>
          <w:sz w:val="16"/>
          <w:szCs w:val="16"/>
        </w:rPr>
        <w:t xml:space="preserve">de 10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points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unités</w:t>
      </w:r>
      <w:r w:rsidRPr="00EC5CF4">
        <w:rPr>
          <w:rFonts w:ascii="Comic Sans MS" w:hAnsi="Comic Sans MS" w:cstheme="minorHAnsi"/>
          <w:sz w:val="16"/>
          <w:szCs w:val="16"/>
        </w:rPr>
        <w:t xml:space="preserve">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 xml:space="preserve">pour tout autre niveau </w:t>
      </w:r>
      <w:r w:rsidRPr="00EC5CF4">
        <w:rPr>
          <w:rFonts w:ascii="Comic Sans MS" w:hAnsi="Comic Sans MS" w:cstheme="minorHAnsi"/>
          <w:sz w:val="16"/>
          <w:szCs w:val="16"/>
        </w:rPr>
        <w:t>par saison sportive.</w:t>
      </w:r>
    </w:p>
    <w:p w:rsidR="00334642" w:rsidRPr="00EC5CF4" w:rsidRDefault="00334642" w:rsidP="00EC5CF4">
      <w:pPr>
        <w:tabs>
          <w:tab w:val="left" w:pos="-1440"/>
          <w:tab w:val="left" w:pos="-720"/>
          <w:tab w:val="left" w:pos="426"/>
          <w:tab w:val="left" w:pos="720"/>
          <w:tab w:val="left" w:pos="960"/>
          <w:tab w:val="left" w:pos="1440"/>
          <w:tab w:val="left" w:pos="2160"/>
          <w:tab w:val="left" w:pos="2400"/>
          <w:tab w:val="left" w:pos="2673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08"/>
        <w:rPr>
          <w:rFonts w:ascii="Comic Sans MS" w:hAnsi="Comic Sans MS" w:cstheme="minorHAnsi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>L’association :</w:t>
      </w:r>
    </w:p>
    <w:p w:rsidR="00334642" w:rsidRPr="00EC5CF4" w:rsidRDefault="00334642" w:rsidP="00EC5CF4">
      <w:pPr>
        <w:numPr>
          <w:ilvl w:val="0"/>
          <w:numId w:val="4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708"/>
          <w:tab w:val="num" w:pos="1080"/>
          <w:tab w:val="left" w:pos="1380"/>
          <w:tab w:val="num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428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sz w:val="16"/>
          <w:szCs w:val="16"/>
        </w:rPr>
        <w:t xml:space="preserve">détermine une liste des activités de formations continues disponibles, </w:t>
      </w:r>
      <w:r w:rsidRPr="00EC5CF4">
        <w:rPr>
          <w:rFonts w:ascii="Comic Sans MS" w:hAnsi="Comic Sans MS" w:cstheme="minorHAnsi"/>
          <w:strike/>
          <w:color w:val="FF0000"/>
          <w:sz w:val="16"/>
          <w:szCs w:val="16"/>
        </w:rPr>
        <w:t>et le nombre de points pouvant y être obtenus</w:t>
      </w:r>
      <w:r w:rsidRPr="00EC5CF4">
        <w:rPr>
          <w:rFonts w:ascii="Comic Sans MS" w:hAnsi="Comic Sans MS" w:cstheme="minorHAnsi"/>
          <w:sz w:val="16"/>
          <w:szCs w:val="16"/>
        </w:rPr>
        <w:t xml:space="preserve"> ; </w:t>
      </w:r>
      <w:r w:rsidRPr="00EC5CF4">
        <w:rPr>
          <w:rFonts w:ascii="Comic Sans MS" w:hAnsi="Comic Sans MS" w:cstheme="minorHAnsi"/>
          <w:color w:val="FF0000"/>
          <w:sz w:val="16"/>
          <w:szCs w:val="16"/>
        </w:rPr>
        <w:t>le nombre de points à obtenir est établi de la manière suivante : 1 pt par h de formation et 2 pts supplémentaires en cas d’envoi d’un rapport de formation au secrétariat de l’association ;</w:t>
      </w:r>
    </w:p>
    <w:p w:rsidR="00334642" w:rsidRPr="00EC5CF4" w:rsidRDefault="00334642" w:rsidP="00EC5CF4">
      <w:pPr>
        <w:pStyle w:val="Paragraphedeliste"/>
        <w:numPr>
          <w:ilvl w:val="0"/>
          <w:numId w:val="11"/>
        </w:numPr>
        <w:rPr>
          <w:rFonts w:ascii="Comic Sans MS" w:hAnsi="Comic Sans MS"/>
          <w:highlight w:val="yellow"/>
        </w:rPr>
      </w:pPr>
      <w:r w:rsidRPr="00EC5CF4">
        <w:rPr>
          <w:rFonts w:ascii="Comic Sans MS" w:hAnsi="Comic Sans MS"/>
          <w:highlight w:val="yellow"/>
        </w:rPr>
        <w:t>En ce qui concerne le contrôle de l’affiliation lors d’une rencontre</w:t>
      </w:r>
    </w:p>
    <w:p w:rsidR="00334642" w:rsidRPr="00EC5CF4" w:rsidRDefault="00334642" w:rsidP="00EC5CF4">
      <w:pPr>
        <w:numPr>
          <w:ilvl w:val="0"/>
          <w:numId w:val="10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1068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2" w:hanging="284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Tout affilié au sein d’un club peut participer aux compétitions nationales VB et/ou FVWB et/ou des entités s’il est renseigné sur le listing d’affiliation de son club.  L’affilié doit s’identifier auprès de l’officiel :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via le listing format papier de l’association à condition que sa photo y figure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via le listing format PDF sur un ordinateur à condition que sa photo y figure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via la carte de membre dans l'application électronique officiel de l’association à condition que sa photo y figure</w:t>
      </w:r>
    </w:p>
    <w:p w:rsidR="00334642" w:rsidRPr="00EC5CF4" w:rsidRDefault="00334642" w:rsidP="00EC5CF4">
      <w:p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2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Si la photo de l’affilié ne figure pas sur le listing ou sur l'application, ou en cas de doute de l’officiel, l’affilié doit prouver son identité grâce à un des documents suivants sous peine de forfait et de l’amende prévue :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carte d’identité ;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document officiel attestant la perte de la carte d’identité ;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passeport ;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permis de conduire ;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abonnement de transport en commun.</w:t>
      </w:r>
    </w:p>
    <w:p w:rsidR="00334642" w:rsidRPr="00EC5CF4" w:rsidRDefault="00334642" w:rsidP="00EC5CF4">
      <w:pPr>
        <w:numPr>
          <w:ilvl w:val="0"/>
          <w:numId w:val="10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1068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2" w:hanging="284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Si le listing n’est pas présenté à l’arbitre, toute personne peut participer à la rencontre pour autant qu’elle puisse justifier de son identité à l’aide d’un document officiel d’identité avec photo ou d’un document de l’association attesté par un QR code spécifique ;</w:t>
      </w:r>
    </w:p>
    <w:p w:rsidR="00334642" w:rsidRPr="00EC5CF4" w:rsidRDefault="00334642" w:rsidP="00EC5CF4">
      <w:pPr>
        <w:tabs>
          <w:tab w:val="left" w:pos="-1440"/>
          <w:tab w:val="left" w:pos="-720"/>
          <w:tab w:val="left" w:pos="0"/>
          <w:tab w:val="left" w:pos="284"/>
          <w:tab w:val="left" w:pos="481"/>
          <w:tab w:val="left" w:pos="720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2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Si après contrôle, il s’avère que la personne :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est affiliée, l’amende prévue est appliquée.</w:t>
      </w:r>
    </w:p>
    <w:p w:rsidR="00334642" w:rsidRPr="00EC5CF4" w:rsidRDefault="00334642" w:rsidP="00EC5CF4">
      <w:pPr>
        <w:numPr>
          <w:ilvl w:val="0"/>
          <w:numId w:val="1"/>
        </w:numPr>
        <w:tabs>
          <w:tab w:val="left" w:pos="-1440"/>
          <w:tab w:val="left" w:pos="-720"/>
          <w:tab w:val="left" w:pos="0"/>
          <w:tab w:val="left" w:pos="284"/>
          <w:tab w:val="left" w:pos="481"/>
          <w:tab w:val="left" w:pos="1380"/>
          <w:tab w:val="num" w:pos="154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549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n’est pas affiliée, la rencontre est perdue par forfait et l’amende prévue est appliquée.</w:t>
      </w:r>
    </w:p>
    <w:p w:rsidR="00334642" w:rsidRPr="00EC5CF4" w:rsidRDefault="00334642" w:rsidP="00EC5CF4">
      <w:pPr>
        <w:numPr>
          <w:ilvl w:val="0"/>
          <w:numId w:val="10"/>
        </w:numPr>
        <w:tabs>
          <w:tab w:val="clear" w:pos="360"/>
          <w:tab w:val="left" w:pos="-1440"/>
          <w:tab w:val="left" w:pos="-720"/>
          <w:tab w:val="left" w:pos="0"/>
          <w:tab w:val="left" w:pos="284"/>
          <w:tab w:val="left" w:pos="481"/>
          <w:tab w:val="num" w:pos="1068"/>
          <w:tab w:val="left" w:pos="138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992" w:hanging="284"/>
        <w:rPr>
          <w:rFonts w:ascii="Comic Sans MS" w:hAnsi="Comic Sans MS" w:cstheme="minorHAnsi"/>
          <w:color w:val="FF0000"/>
          <w:sz w:val="16"/>
          <w:szCs w:val="16"/>
        </w:rPr>
      </w:pPr>
      <w:r w:rsidRPr="00EC5CF4">
        <w:rPr>
          <w:rFonts w:ascii="Comic Sans MS" w:hAnsi="Comic Sans MS" w:cstheme="minorHAnsi"/>
          <w:color w:val="FF0000"/>
          <w:sz w:val="16"/>
          <w:szCs w:val="16"/>
        </w:rPr>
        <w:t>Si aucun document officiel d’identité ne peut être présenté à l’arbitre, la personne ne peut participer à la rencontre sous peine de forfait et de l’amende prévue, même si le nom mentionné sur la feuille de match correspond à celui d'un joueur affilié.</w:t>
      </w:r>
    </w:p>
    <w:p w:rsidR="00EC5CF4" w:rsidRDefault="002D4AF3" w:rsidP="00EC5CF4">
      <w:pPr>
        <w:pStyle w:val="Paragraphedeliste"/>
        <w:numPr>
          <w:ilvl w:val="0"/>
          <w:numId w:val="11"/>
        </w:numPr>
        <w:rPr>
          <w:rFonts w:ascii="Comic Sans MS" w:hAnsi="Comic Sans MS"/>
          <w:highlight w:val="yellow"/>
        </w:rPr>
      </w:pPr>
      <w:r w:rsidRPr="00EC5CF4">
        <w:rPr>
          <w:rFonts w:ascii="Comic Sans MS" w:hAnsi="Comic Sans MS"/>
          <w:highlight w:val="yellow"/>
        </w:rPr>
        <w:t>Le prix de l’affiliation loisirs est de 23,14€ (avant distinction avec 32,63€) pour tou</w:t>
      </w:r>
      <w:r w:rsidR="00EC5CF4">
        <w:rPr>
          <w:rFonts w:ascii="Comic Sans MS" w:hAnsi="Comic Sans MS"/>
          <w:highlight w:val="yellow"/>
        </w:rPr>
        <w:t>s</w:t>
      </w:r>
    </w:p>
    <w:p w:rsidR="00EC5CF4" w:rsidRPr="00EC5CF4" w:rsidRDefault="00EC5CF4" w:rsidP="00EC5CF4">
      <w:pPr>
        <w:pStyle w:val="Paragraphedeliste"/>
        <w:numPr>
          <w:ilvl w:val="0"/>
          <w:numId w:val="11"/>
        </w:numPr>
        <w:rPr>
          <w:rFonts w:ascii="Comic Sans MS" w:hAnsi="Comic Sans MS"/>
          <w:highlight w:val="yellow"/>
        </w:rPr>
      </w:pPr>
      <w:r w:rsidRPr="00EC5CF4">
        <w:rPr>
          <w:rFonts w:ascii="Comic Sans MS" w:hAnsi="Comic Sans MS"/>
          <w:highlight w:val="yellow"/>
        </w:rPr>
        <w:t>Dans les compétitions de la FVWB, en cas de rencontres sur 3 terrains, un délégué au terrain peut être la même personne pour les différentes rencontres</w:t>
      </w:r>
    </w:p>
    <w:sectPr w:rsidR="00EC5CF4" w:rsidRPr="00EC5CF4" w:rsidSect="00472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769FA"/>
    <w:multiLevelType w:val="hybridMultilevel"/>
    <w:tmpl w:val="EC54F720"/>
    <w:lvl w:ilvl="0" w:tplc="A5BCC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2F387A"/>
    <w:multiLevelType w:val="hybridMultilevel"/>
    <w:tmpl w:val="C52CBBE4"/>
    <w:lvl w:ilvl="0" w:tplc="E9E23816">
      <w:start w:val="1"/>
      <w:numFmt w:val="decimal"/>
      <w:lvlText w:val="%1."/>
      <w:lvlJc w:val="left"/>
      <w:pPr>
        <w:ind w:left="113" w:hanging="56"/>
      </w:pPr>
      <w:rPr>
        <w:rFonts w:hint="default"/>
      </w:rPr>
    </w:lvl>
    <w:lvl w:ilvl="1" w:tplc="080C0019">
      <w:start w:val="1"/>
      <w:numFmt w:val="lowerLetter"/>
      <w:lvlText w:val="%2."/>
      <w:lvlJc w:val="left"/>
      <w:pPr>
        <w:ind w:left="1440" w:hanging="360"/>
      </w:pPr>
    </w:lvl>
    <w:lvl w:ilvl="2" w:tplc="080C001B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D437A1"/>
    <w:multiLevelType w:val="hybridMultilevel"/>
    <w:tmpl w:val="C460249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363AC3"/>
    <w:multiLevelType w:val="hybridMultilevel"/>
    <w:tmpl w:val="A6EC3F90"/>
    <w:lvl w:ilvl="0" w:tplc="08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3B4F033F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FA43F34"/>
    <w:multiLevelType w:val="singleLevel"/>
    <w:tmpl w:val="040C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6">
    <w:nsid w:val="46777A01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>
    <w:nsid w:val="500B01CD"/>
    <w:multiLevelType w:val="multilevel"/>
    <w:tmpl w:val="753AA68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56E42BB3"/>
    <w:multiLevelType w:val="multilevel"/>
    <w:tmpl w:val="CE58AC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lang w:val="fr-BE"/>
      </w:rPr>
    </w:lvl>
    <w:lvl w:ilvl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944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9">
    <w:nsid w:val="746C23C4"/>
    <w:multiLevelType w:val="singleLevel"/>
    <w:tmpl w:val="EB5A76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lang w:val="fr-BE"/>
      </w:rPr>
    </w:lvl>
  </w:abstractNum>
  <w:abstractNum w:abstractNumId="10">
    <w:nsid w:val="7C743891"/>
    <w:multiLevelType w:val="hybridMultilevel"/>
    <w:tmpl w:val="81BA3FD2"/>
    <w:lvl w:ilvl="0" w:tplc="ADEA9F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9"/>
  </w:num>
  <w:num w:numId="6">
    <w:abstractNumId w:val="3"/>
  </w:num>
  <w:num w:numId="7">
    <w:abstractNumId w:val="7"/>
  </w:num>
  <w:num w:numId="8">
    <w:abstractNumId w:val="10"/>
  </w:num>
  <w:num w:numId="9">
    <w:abstractNumId w:val="1"/>
  </w:num>
  <w:num w:numId="10">
    <w:abstractNumId w:val="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56D3B"/>
    <w:rsid w:val="000E2506"/>
    <w:rsid w:val="001B0D05"/>
    <w:rsid w:val="002D4AF3"/>
    <w:rsid w:val="00334642"/>
    <w:rsid w:val="0047238F"/>
    <w:rsid w:val="00832A53"/>
    <w:rsid w:val="00875C18"/>
    <w:rsid w:val="00913DB4"/>
    <w:rsid w:val="00B56D3B"/>
    <w:rsid w:val="00EC3FE4"/>
    <w:rsid w:val="00EC5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ind w:left="58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6D3B"/>
    <w:pPr>
      <w:widowControl w:val="0"/>
      <w:ind w:left="0" w:firstLine="0"/>
    </w:pPr>
    <w:rPr>
      <w:rFonts w:ascii="CG Times" w:eastAsia="Times New Roman" w:hAnsi="CG Times" w:cs="Times New Roman"/>
      <w:sz w:val="24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56D3B"/>
    <w:pPr>
      <w:widowControl/>
      <w:ind w:left="720"/>
      <w:contextualSpacing/>
    </w:pPr>
    <w:rPr>
      <w:rFonts w:ascii="Calibri" w:hAnsi="Calibri"/>
      <w:sz w:val="22"/>
      <w:szCs w:val="22"/>
      <w:lang w:val="fr-FR"/>
    </w:rPr>
  </w:style>
  <w:style w:type="paragraph" w:customStyle="1" w:styleId="ArticleROI">
    <w:name w:val="Article ROI"/>
    <w:basedOn w:val="Normal"/>
    <w:link w:val="ArticleROICar"/>
    <w:qFormat/>
    <w:rsid w:val="00B56D3B"/>
    <w:pPr>
      <w:tabs>
        <w:tab w:val="left" w:pos="-1440"/>
        <w:tab w:val="left" w:pos="-720"/>
        <w:tab w:val="left" w:pos="0"/>
        <w:tab w:val="left" w:pos="48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</w:pPr>
    <w:rPr>
      <w:rFonts w:ascii="Comic Sans MS" w:hAnsi="Comic Sans MS" w:cs="Calibri"/>
      <w:b/>
      <w:sz w:val="22"/>
      <w:u w:val="single"/>
      <w:lang w:val="fr-FR"/>
    </w:rPr>
  </w:style>
  <w:style w:type="character" w:customStyle="1" w:styleId="ArticleROICar">
    <w:name w:val="Article ROI Car"/>
    <w:basedOn w:val="Policepardfaut"/>
    <w:link w:val="ArticleROI"/>
    <w:rsid w:val="00B56D3B"/>
    <w:rPr>
      <w:rFonts w:ascii="Comic Sans MS" w:eastAsia="Times New Roman" w:hAnsi="Comic Sans MS" w:cs="Calibri"/>
      <w:b/>
      <w:szCs w:val="20"/>
      <w:u w:val="single"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1071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6954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 Dx</dc:creator>
  <cp:lastModifiedBy>Gorgo</cp:lastModifiedBy>
  <cp:revision>2</cp:revision>
  <dcterms:created xsi:type="dcterms:W3CDTF">2018-12-22T13:30:00Z</dcterms:created>
  <dcterms:modified xsi:type="dcterms:W3CDTF">2018-12-22T13:30:00Z</dcterms:modified>
</cp:coreProperties>
</file>